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CB" w:rsidRDefault="00523CCB" w:rsidP="00523CCB">
      <w:pPr>
        <w:pStyle w:val="Balk2"/>
        <w:spacing w:line="360" w:lineRule="auto"/>
        <w:jc w:val="left"/>
      </w:pPr>
    </w:p>
    <w:p w:rsidR="00523CCB" w:rsidRPr="00B94255" w:rsidRDefault="00523CCB" w:rsidP="00523CCB"/>
    <w:p w:rsidR="00523CCB" w:rsidRDefault="00523CCB" w:rsidP="00523CCB">
      <w:pPr>
        <w:pStyle w:val="Balk2"/>
        <w:spacing w:line="360" w:lineRule="auto"/>
      </w:pPr>
      <w:r>
        <w:t>K.Ü.BİLİMSEL ARAŞTIRMA PROJELERİ</w:t>
      </w:r>
    </w:p>
    <w:p w:rsidR="00523CCB" w:rsidRDefault="00523CCB" w:rsidP="00523CCB">
      <w:pPr>
        <w:pStyle w:val="Balk2"/>
        <w:spacing w:line="360" w:lineRule="auto"/>
      </w:pPr>
      <w:r>
        <w:t>KOMİSYON KARARLARI</w:t>
      </w:r>
    </w:p>
    <w:p w:rsidR="00523CCB" w:rsidRDefault="00523CCB" w:rsidP="00523CCB"/>
    <w:p w:rsidR="00523CCB" w:rsidRDefault="00523CCB" w:rsidP="00523CCB"/>
    <w:p w:rsidR="00523CCB" w:rsidRPr="00AE12A1" w:rsidRDefault="00523CCB" w:rsidP="00523CCB"/>
    <w:p w:rsidR="00523CCB" w:rsidRDefault="005F4D61" w:rsidP="00523CCB">
      <w:pPr>
        <w:pStyle w:val="Balk2"/>
        <w:spacing w:line="360" w:lineRule="auto"/>
        <w:jc w:val="both"/>
      </w:pPr>
      <w:r>
        <w:t>Toplantı Sayısı</w:t>
      </w:r>
      <w:r>
        <w:tab/>
        <w:t>: 2013 / 04</w:t>
      </w:r>
    </w:p>
    <w:p w:rsidR="00523CCB" w:rsidRDefault="00523CCB" w:rsidP="00523CCB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>
        <w:t xml:space="preserve"> </w:t>
      </w:r>
      <w:r w:rsidR="003A17FD">
        <w:rPr>
          <w:b/>
        </w:rPr>
        <w:t>08.03.2013</w:t>
      </w:r>
    </w:p>
    <w:p w:rsidR="00523CCB" w:rsidRDefault="00523CCB" w:rsidP="00523CCB">
      <w:pPr>
        <w:spacing w:line="360" w:lineRule="auto"/>
        <w:jc w:val="both"/>
      </w:pPr>
    </w:p>
    <w:p w:rsidR="00523CCB" w:rsidRDefault="00523CCB" w:rsidP="00523CCB">
      <w:pPr>
        <w:spacing w:line="360" w:lineRule="auto"/>
        <w:jc w:val="both"/>
      </w:pPr>
    </w:p>
    <w:p w:rsidR="00523CCB" w:rsidRDefault="00523CCB" w:rsidP="00523CCB">
      <w:pPr>
        <w:spacing w:line="360" w:lineRule="auto"/>
        <w:jc w:val="both"/>
      </w:pPr>
      <w:r>
        <w:rPr>
          <w:b/>
        </w:rPr>
        <w:tab/>
      </w:r>
      <w:r>
        <w:t xml:space="preserve">Bilimsel Araştırma Projeleri Komisyonu </w:t>
      </w:r>
      <w:r w:rsidR="00D91504">
        <w:rPr>
          <w:b/>
        </w:rPr>
        <w:t>8</w:t>
      </w:r>
      <w:r w:rsidRPr="0010172E">
        <w:rPr>
          <w:b/>
        </w:rPr>
        <w:t xml:space="preserve"> </w:t>
      </w:r>
      <w:r w:rsidR="00D91504">
        <w:rPr>
          <w:b/>
        </w:rPr>
        <w:t>MART</w:t>
      </w:r>
      <w:r w:rsidRPr="002B7ECD">
        <w:rPr>
          <w:b/>
        </w:rPr>
        <w:t xml:space="preserve"> 20</w:t>
      </w:r>
      <w:r w:rsidR="00D91504">
        <w:rPr>
          <w:b/>
        </w:rPr>
        <w:t>13</w:t>
      </w:r>
      <w:r>
        <w:t xml:space="preserve"> </w:t>
      </w:r>
      <w:r w:rsidR="00D91504">
        <w:t>Pazartesi</w:t>
      </w:r>
      <w:r>
        <w:t xml:space="preserve"> günü saat </w:t>
      </w:r>
      <w:proofErr w:type="gramStart"/>
      <w:r w:rsidR="00D91504">
        <w:rPr>
          <w:b/>
        </w:rPr>
        <w:t>10</w:t>
      </w:r>
      <w:r w:rsidRPr="00CF057D">
        <w:rPr>
          <w:b/>
        </w:rPr>
        <w:t>:</w:t>
      </w:r>
      <w:r w:rsidR="00D91504">
        <w:rPr>
          <w:b/>
          <w:u w:val="single"/>
          <w:vertAlign w:val="superscript"/>
        </w:rPr>
        <w:t>0</w:t>
      </w:r>
      <w:r w:rsidRPr="00CF057D">
        <w:rPr>
          <w:b/>
          <w:u w:val="single"/>
          <w:vertAlign w:val="superscript"/>
        </w:rPr>
        <w:t>0</w:t>
      </w:r>
      <w:proofErr w:type="gramEnd"/>
      <w:r w:rsidRPr="00CF057D">
        <w:rPr>
          <w:b/>
        </w:rPr>
        <w:t>’</w:t>
      </w:r>
      <w:r>
        <w:t xml:space="preserve">  da önceden tespit edilen maddeleri görüşmek üzere toplandı. Komisyon Başkanı Prof. Dr. Temel SARIYILDIZ</w:t>
      </w:r>
      <w:r w:rsidRPr="00985B3E">
        <w:t xml:space="preserve"> </w:t>
      </w:r>
      <w:r>
        <w:t>gündemi okuyarak komisyon üyelerinden gündeme ilave edilecek bir hususun olup olmadığını sordu. Başka bir konu olmayınca gündem maddelerinin görüşülmesine geçildi.</w:t>
      </w:r>
    </w:p>
    <w:p w:rsidR="00523CCB" w:rsidRDefault="00523CCB" w:rsidP="00523CCB">
      <w:pPr>
        <w:spacing w:line="360" w:lineRule="auto"/>
        <w:jc w:val="both"/>
      </w:pPr>
    </w:p>
    <w:p w:rsidR="00D91504" w:rsidRPr="00B70C4E" w:rsidRDefault="00523CCB" w:rsidP="00B70C4E">
      <w:pPr>
        <w:spacing w:line="360" w:lineRule="auto"/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</w:t>
      </w:r>
      <w:r w:rsidR="00D91504" w:rsidRPr="00B70C4E">
        <w:rPr>
          <w:b/>
          <w:u w:val="single"/>
        </w:rPr>
        <w:t>3</w:t>
      </w:r>
      <w:proofErr w:type="gramEnd"/>
      <w:r w:rsidRPr="00B70C4E">
        <w:rPr>
          <w:b/>
          <w:u w:val="single"/>
        </w:rPr>
        <w:t>/0</w:t>
      </w:r>
      <w:r w:rsidR="00D91504" w:rsidRPr="00B70C4E">
        <w:rPr>
          <w:b/>
          <w:u w:val="single"/>
        </w:rPr>
        <w:t>4</w:t>
      </w:r>
      <w:r w:rsidRPr="00B70C4E">
        <w:rPr>
          <w:b/>
          <w:u w:val="single"/>
        </w:rPr>
        <w:t>.01:</w:t>
      </w:r>
      <w:r w:rsidR="00B70C4E" w:rsidRPr="00B70C4E">
        <w:rPr>
          <w:b/>
          <w:u w:val="single"/>
        </w:rPr>
        <w:t xml:space="preserve"> </w:t>
      </w:r>
      <w:r w:rsidR="00D91504" w:rsidRPr="00B70C4E">
        <w:t xml:space="preserve">Üniversitemiz BAP komisyonu kararına göre yayın projesi kapsamında BAP fonundan Kastamonu Üniversitesi adresli 2012 tarihli yayınların aşağıda belirtilen ilkeler doğrultusunda </w:t>
      </w:r>
      <w:r w:rsidR="00D91504" w:rsidRPr="00B70C4E">
        <w:rPr>
          <w:b/>
          <w:u w:val="single"/>
        </w:rPr>
        <w:t>aynî ödül</w:t>
      </w:r>
      <w:r w:rsidR="00D91504" w:rsidRPr="00B70C4E">
        <w:t xml:space="preserve"> şeklinde desteklenmesine karar verilmiştir.</w:t>
      </w:r>
    </w:p>
    <w:p w:rsidR="00523CCB" w:rsidRPr="00B70C4E" w:rsidRDefault="00523CCB" w:rsidP="00B70C4E">
      <w:pPr>
        <w:tabs>
          <w:tab w:val="left" w:pos="1302"/>
        </w:tabs>
        <w:spacing w:line="360" w:lineRule="auto"/>
        <w:jc w:val="both"/>
        <w:rPr>
          <w:bCs/>
        </w:rPr>
      </w:pPr>
    </w:p>
    <w:p w:rsidR="00C27410" w:rsidRPr="00B70C4E" w:rsidRDefault="00B70C4E" w:rsidP="00B70C4E">
      <w:pPr>
        <w:spacing w:line="360" w:lineRule="auto"/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 xml:space="preserve">/04.02: </w:t>
      </w:r>
      <w:proofErr w:type="spellStart"/>
      <w:r w:rsidR="00C27410" w:rsidRPr="00B70C4E">
        <w:t>Science</w:t>
      </w:r>
      <w:proofErr w:type="spellEnd"/>
      <w:r w:rsidR="00C27410" w:rsidRPr="00B70C4E">
        <w:t xml:space="preserve"> </w:t>
      </w:r>
      <w:proofErr w:type="spellStart"/>
      <w:r w:rsidR="00C27410" w:rsidRPr="00B70C4E">
        <w:t>Citation</w:t>
      </w:r>
      <w:proofErr w:type="spellEnd"/>
      <w:r w:rsidR="00C27410" w:rsidRPr="00B70C4E">
        <w:t xml:space="preserve"> Index </w:t>
      </w:r>
      <w:proofErr w:type="spellStart"/>
      <w:r w:rsidR="00C27410" w:rsidRPr="00B70C4E">
        <w:t>Expanded</w:t>
      </w:r>
      <w:proofErr w:type="spellEnd"/>
      <w:r w:rsidR="00C27410" w:rsidRPr="00B70C4E">
        <w:t xml:space="preserve"> (SCI-</w:t>
      </w:r>
      <w:proofErr w:type="spellStart"/>
      <w:r w:rsidR="00C27410" w:rsidRPr="00B70C4E">
        <w:t>Expanded</w:t>
      </w:r>
      <w:proofErr w:type="spellEnd"/>
      <w:r w:rsidR="00C27410" w:rsidRPr="00B70C4E">
        <w:t xml:space="preserve">), </w:t>
      </w:r>
      <w:proofErr w:type="spellStart"/>
      <w:r w:rsidR="00C27410" w:rsidRPr="00B70C4E">
        <w:t>Social</w:t>
      </w:r>
      <w:proofErr w:type="spellEnd"/>
      <w:r w:rsidR="00C27410" w:rsidRPr="00B70C4E">
        <w:t xml:space="preserve"> </w:t>
      </w:r>
      <w:proofErr w:type="spellStart"/>
      <w:r w:rsidR="00C27410" w:rsidRPr="00B70C4E">
        <w:t>Science</w:t>
      </w:r>
      <w:proofErr w:type="spellEnd"/>
      <w:r w:rsidR="00C27410" w:rsidRPr="00B70C4E">
        <w:t xml:space="preserve"> </w:t>
      </w:r>
      <w:proofErr w:type="spellStart"/>
      <w:r w:rsidR="00C27410" w:rsidRPr="00B70C4E">
        <w:t>Citation</w:t>
      </w:r>
      <w:proofErr w:type="spellEnd"/>
      <w:r w:rsidR="00C27410" w:rsidRPr="00B70C4E">
        <w:t xml:space="preserve"> Index (SSCI) ve </w:t>
      </w:r>
      <w:proofErr w:type="spellStart"/>
      <w:r w:rsidR="00C27410" w:rsidRPr="00B70C4E">
        <w:t>Arts</w:t>
      </w:r>
      <w:proofErr w:type="spellEnd"/>
      <w:r w:rsidR="00C27410" w:rsidRPr="00B70C4E">
        <w:t xml:space="preserve"> </w:t>
      </w:r>
      <w:proofErr w:type="spellStart"/>
      <w:r w:rsidR="00C27410" w:rsidRPr="00B70C4E">
        <w:t>and</w:t>
      </w:r>
      <w:proofErr w:type="spellEnd"/>
      <w:r w:rsidR="00C27410" w:rsidRPr="00B70C4E">
        <w:t xml:space="preserve"> </w:t>
      </w:r>
      <w:proofErr w:type="spellStart"/>
      <w:r w:rsidR="00C27410" w:rsidRPr="00B70C4E">
        <w:t>Humanities</w:t>
      </w:r>
      <w:proofErr w:type="spellEnd"/>
      <w:r w:rsidR="00C27410" w:rsidRPr="00B70C4E">
        <w:t xml:space="preserve"> </w:t>
      </w:r>
      <w:proofErr w:type="spellStart"/>
      <w:r w:rsidR="00C27410" w:rsidRPr="00B70C4E">
        <w:t>Science</w:t>
      </w:r>
      <w:proofErr w:type="spellEnd"/>
      <w:r w:rsidR="00C27410" w:rsidRPr="00B70C4E">
        <w:t xml:space="preserve"> </w:t>
      </w:r>
      <w:proofErr w:type="spellStart"/>
      <w:r w:rsidR="00C27410" w:rsidRPr="00B70C4E">
        <w:t>Citation</w:t>
      </w:r>
      <w:proofErr w:type="spellEnd"/>
      <w:r w:rsidR="00C27410" w:rsidRPr="00B70C4E">
        <w:t xml:space="preserve"> Index (AHCI) tarafından taranan ve TÜBİTAK Yayın Teşvik Listesinde yer alan dergilerde yayınlanan tam makaleler için aynî ödül verilecektir.</w:t>
      </w:r>
    </w:p>
    <w:p w:rsidR="00523CCB" w:rsidRPr="00B70C4E" w:rsidRDefault="00523CCB" w:rsidP="00B70C4E">
      <w:pPr>
        <w:tabs>
          <w:tab w:val="left" w:pos="1302"/>
        </w:tabs>
        <w:spacing w:line="360" w:lineRule="auto"/>
        <w:jc w:val="both"/>
      </w:pPr>
    </w:p>
    <w:p w:rsidR="00523CCB" w:rsidRPr="00B70C4E" w:rsidRDefault="00B70C4E" w:rsidP="00B70C4E">
      <w:pPr>
        <w:spacing w:line="360" w:lineRule="auto"/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 xml:space="preserve">/04.03: </w:t>
      </w:r>
      <w:r w:rsidR="00C27410" w:rsidRPr="00B70C4E">
        <w:t>Aynî ödüller, makalelerdeki toplam yazar sayısına bölünerek sadece Kastamonu Üniversitesi mensubu yazarlara verilecektir.</w:t>
      </w:r>
    </w:p>
    <w:p w:rsidR="00523CCB" w:rsidRPr="00B70C4E" w:rsidRDefault="00523CCB" w:rsidP="00B70C4E">
      <w:pPr>
        <w:tabs>
          <w:tab w:val="left" w:pos="1302"/>
        </w:tabs>
        <w:spacing w:line="360" w:lineRule="auto"/>
        <w:jc w:val="both"/>
      </w:pPr>
    </w:p>
    <w:p w:rsidR="00523CCB" w:rsidRPr="0095632F" w:rsidRDefault="00B70C4E" w:rsidP="0095632F">
      <w:pPr>
        <w:spacing w:after="200" w:line="360" w:lineRule="auto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 xml:space="preserve">/04.04: </w:t>
      </w:r>
      <w:r w:rsidR="00C27410" w:rsidRPr="00B70C4E">
        <w:t>Tüm yazarlar imzalanmış ortak bir yayın projesi başvuru formu ile başvuracaklardır.</w:t>
      </w:r>
      <w:bookmarkStart w:id="0" w:name="_GoBack"/>
      <w:bookmarkEnd w:id="0"/>
    </w:p>
    <w:p w:rsidR="00C27410" w:rsidRPr="00B70C4E" w:rsidRDefault="00B70C4E" w:rsidP="00B70C4E">
      <w:pPr>
        <w:spacing w:after="200" w:line="360" w:lineRule="auto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 xml:space="preserve">/04.05: </w:t>
      </w:r>
      <w:r w:rsidR="00C27410" w:rsidRPr="00B70C4E">
        <w:t>BAP koordinatör</w:t>
      </w:r>
      <w:r w:rsidR="0096266B">
        <w:t xml:space="preserve">lüğü </w:t>
      </w:r>
      <w:r w:rsidR="00C27410" w:rsidRPr="00B70C4E">
        <w:t xml:space="preserve"> yönergesinin K.Ü senatosundan 10.01.2012 tarihinde geçmesi sebebi ile 2012 yılı</w:t>
      </w:r>
      <w:r w:rsidR="0096266B">
        <w:t>ndan başlamak  üzere bilimsel</w:t>
      </w:r>
      <w:r w:rsidR="00C27410" w:rsidRPr="00B70C4E">
        <w:t xml:space="preserve"> yayınların desteklenmesi uygun görülmüştür.</w:t>
      </w:r>
    </w:p>
    <w:p w:rsidR="00C27410" w:rsidRPr="00B70C4E" w:rsidRDefault="00B70C4E" w:rsidP="00B70C4E">
      <w:pPr>
        <w:spacing w:after="200" w:line="360" w:lineRule="auto"/>
      </w:pPr>
      <w:r w:rsidRPr="00B70C4E">
        <w:rPr>
          <w:b/>
          <w:u w:val="single"/>
        </w:rPr>
        <w:lastRenderedPageBreak/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 xml:space="preserve">/04.06: </w:t>
      </w:r>
      <w:r w:rsidR="00C27410" w:rsidRPr="00B70C4E">
        <w:t xml:space="preserve">2013 yılı için Kapsamlı, katılımlı ve alt yapı projelerinde üst limit 10.000 </w:t>
      </w:r>
      <w:proofErr w:type="spellStart"/>
      <w:r w:rsidR="00C27410" w:rsidRPr="00B70C4E">
        <w:t>tl</w:t>
      </w:r>
      <w:proofErr w:type="spellEnd"/>
      <w:r w:rsidR="00C27410" w:rsidRPr="00B70C4E">
        <w:t xml:space="preserve">, </w:t>
      </w:r>
      <w:proofErr w:type="spellStart"/>
      <w:r w:rsidR="00C27410" w:rsidRPr="00B70C4E">
        <w:t>Lisanüstü</w:t>
      </w:r>
      <w:proofErr w:type="spellEnd"/>
      <w:r w:rsidR="00C27410" w:rsidRPr="00B70C4E">
        <w:t xml:space="preserve"> araştırma projelerinde üst limit 7.000 </w:t>
      </w:r>
      <w:proofErr w:type="spellStart"/>
      <w:r w:rsidR="00C27410" w:rsidRPr="00B70C4E">
        <w:t>tl</w:t>
      </w:r>
      <w:proofErr w:type="spellEnd"/>
      <w:r w:rsidR="00C27410" w:rsidRPr="00B70C4E">
        <w:t xml:space="preserve"> olarak belirlenmiştir.</w:t>
      </w:r>
    </w:p>
    <w:p w:rsidR="00DD6819" w:rsidRPr="00B70C4E" w:rsidRDefault="00B70C4E" w:rsidP="00B70C4E">
      <w:pPr>
        <w:pStyle w:val="NormalWeb"/>
        <w:spacing w:line="360" w:lineRule="auto"/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 xml:space="preserve">/04.07: </w:t>
      </w:r>
      <w:r w:rsidR="00DD6819" w:rsidRPr="00B70C4E">
        <w:t>Bir yöneticisinin aynı anda tüm proje türlerinden en fazla iki projesi için</w:t>
      </w:r>
      <w:r w:rsidR="004A73EE">
        <w:t xml:space="preserve"> desteklenebileceği</w:t>
      </w:r>
      <w:r w:rsidR="00DD6819" w:rsidRPr="00B70C4E">
        <w:t xml:space="preserve"> uygun görülmüştür.</w:t>
      </w:r>
    </w:p>
    <w:p w:rsidR="00292444" w:rsidRDefault="00B70C4E" w:rsidP="00B70C4E">
      <w:pPr>
        <w:pStyle w:val="NormalWeb"/>
        <w:spacing w:line="360" w:lineRule="auto"/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 xml:space="preserve">/04.08: </w:t>
      </w:r>
      <w:r w:rsidR="00292444" w:rsidRPr="00B70C4E">
        <w:t xml:space="preserve">2013 yılı için Bilimsel Araştırma Projeleri </w:t>
      </w:r>
      <w:r w:rsidR="00E941C8">
        <w:t xml:space="preserve">ve Yayın Projesi başvuru </w:t>
      </w:r>
      <w:r w:rsidR="005C0544">
        <w:t>tarihlerinin</w:t>
      </w:r>
      <w:r w:rsidR="00292444" w:rsidRPr="00B70C4E">
        <w:t xml:space="preserve"> 13 Mart 2013 – 10 Nisan 2013 olarak belirlenmesi kararlaştırılmıştır.</w:t>
      </w:r>
    </w:p>
    <w:p w:rsidR="00B70C4E" w:rsidRDefault="00B70C4E" w:rsidP="00B70C4E">
      <w:pPr>
        <w:pStyle w:val="NormalWeb"/>
        <w:spacing w:line="360" w:lineRule="auto"/>
        <w:jc w:val="both"/>
      </w:pPr>
      <w:r w:rsidRPr="003A201C">
        <w:rPr>
          <w:b/>
          <w:u w:val="single"/>
        </w:rPr>
        <w:t xml:space="preserve">KARAR </w:t>
      </w:r>
      <w:proofErr w:type="gramStart"/>
      <w:r w:rsidRPr="003A201C">
        <w:rPr>
          <w:b/>
          <w:u w:val="single"/>
        </w:rPr>
        <w:t>NO :2013</w:t>
      </w:r>
      <w:proofErr w:type="gramEnd"/>
      <w:r w:rsidRPr="003A201C">
        <w:rPr>
          <w:b/>
          <w:u w:val="single"/>
        </w:rPr>
        <w:t xml:space="preserve">/04.09: </w:t>
      </w:r>
      <w:r w:rsidR="00996B30">
        <w:t>2012 yılı içerisinde yüksek bütçe ile desteklenmesi düşünülen 1-2 kapsamlı araştırma projesinin, gerek son yıllardaki öğretim üyesi oranındaki artış gerekse de 2013 yılı BAP toplam bütçesi göz önüne alındığında ilgili projelerin 2013 yılı içerisinde desteklenmesi uygun görülmemiştir.</w:t>
      </w:r>
    </w:p>
    <w:p w:rsidR="00C27410" w:rsidRDefault="00C27410" w:rsidP="00523CCB">
      <w:pPr>
        <w:spacing w:line="360" w:lineRule="auto"/>
        <w:jc w:val="both"/>
      </w:pPr>
    </w:p>
    <w:p w:rsidR="00523CCB" w:rsidRDefault="00484C3D" w:rsidP="00523CCB">
      <w:pPr>
        <w:spacing w:line="360" w:lineRule="auto"/>
        <w:jc w:val="both"/>
      </w:pPr>
      <w:r>
        <w:t>Bütçe değişiklik talepleri görüşüldü.</w:t>
      </w:r>
    </w:p>
    <w:tbl>
      <w:tblPr>
        <w:tblW w:w="10403" w:type="dxa"/>
        <w:jc w:val="center"/>
        <w:tblInd w:w="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3666"/>
        <w:gridCol w:w="1701"/>
        <w:gridCol w:w="1843"/>
        <w:gridCol w:w="1019"/>
      </w:tblGrid>
      <w:tr w:rsidR="00523CCB" w:rsidTr="00BD14C5">
        <w:trPr>
          <w:trHeight w:val="485"/>
          <w:jc w:val="center"/>
        </w:trPr>
        <w:tc>
          <w:tcPr>
            <w:tcW w:w="2174" w:type="dxa"/>
            <w:shd w:val="clear" w:color="auto" w:fill="auto"/>
            <w:vAlign w:val="center"/>
          </w:tcPr>
          <w:p w:rsidR="00523CCB" w:rsidRDefault="00523CCB" w:rsidP="00077B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 YÖNETİCİSİ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:rsidR="00523CCB" w:rsidRDefault="00523CCB" w:rsidP="00077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 ADI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3CCB" w:rsidRDefault="00523CCB" w:rsidP="00077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FAKÜLTE/MYO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23CCB" w:rsidRDefault="00523CCB" w:rsidP="00077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PROJENO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523CCB" w:rsidRDefault="00523CCB" w:rsidP="00077B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BÜTÇESİ</w:t>
            </w:r>
          </w:p>
        </w:tc>
      </w:tr>
      <w:tr w:rsidR="00523CCB" w:rsidTr="00BD14C5">
        <w:trPr>
          <w:trHeight w:val="519"/>
          <w:jc w:val="center"/>
        </w:trPr>
        <w:tc>
          <w:tcPr>
            <w:tcW w:w="2174" w:type="dxa"/>
            <w:shd w:val="clear" w:color="auto" w:fill="auto"/>
            <w:vAlign w:val="center"/>
          </w:tcPr>
          <w:p w:rsidR="00523CCB" w:rsidRPr="00B94255" w:rsidRDefault="0020168C" w:rsidP="00077BC7">
            <w:pPr>
              <w:jc w:val="center"/>
              <w:rPr>
                <w:bCs/>
                <w:sz w:val="20"/>
                <w:szCs w:val="20"/>
              </w:rPr>
            </w:pPr>
            <w:r w:rsidRPr="0020168C">
              <w:rPr>
                <w:bCs/>
                <w:sz w:val="20"/>
                <w:szCs w:val="20"/>
              </w:rPr>
              <w:t>Doç. Dr. Mehmet Hakan AKYILDIZ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:rsidR="00523CCB" w:rsidRDefault="0020168C" w:rsidP="00077BC7">
            <w:pPr>
              <w:jc w:val="center"/>
              <w:rPr>
                <w:sz w:val="20"/>
                <w:szCs w:val="20"/>
              </w:rPr>
            </w:pPr>
            <w:proofErr w:type="spellStart"/>
            <w:r w:rsidRPr="0020168C">
              <w:rPr>
                <w:sz w:val="20"/>
                <w:szCs w:val="20"/>
              </w:rPr>
              <w:t>Prinç</w:t>
            </w:r>
            <w:proofErr w:type="spellEnd"/>
            <w:r w:rsidRPr="0020168C">
              <w:rPr>
                <w:sz w:val="20"/>
                <w:szCs w:val="20"/>
              </w:rPr>
              <w:t xml:space="preserve"> Saplarının Yonga Levha Endüstrisinde Değerlendirilme Olanakları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3CCB" w:rsidRDefault="00523CCB" w:rsidP="00077BC7">
            <w:pPr>
              <w:jc w:val="center"/>
              <w:rPr>
                <w:sz w:val="20"/>
                <w:szCs w:val="20"/>
              </w:rPr>
            </w:pPr>
            <w:r w:rsidRPr="004E7085">
              <w:rPr>
                <w:sz w:val="20"/>
                <w:szCs w:val="20"/>
              </w:rPr>
              <w:t>Orman Fakültesi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23CCB" w:rsidRDefault="0020168C" w:rsidP="00077BC7">
            <w:pPr>
              <w:rPr>
                <w:sz w:val="20"/>
                <w:szCs w:val="20"/>
              </w:rPr>
            </w:pPr>
            <w:r w:rsidRPr="0020168C">
              <w:rPr>
                <w:sz w:val="20"/>
                <w:szCs w:val="20"/>
              </w:rPr>
              <w:t>KÜBAP-01/2012-41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523CCB" w:rsidRDefault="00523CCB" w:rsidP="00077BC7">
            <w:pPr>
              <w:jc w:val="right"/>
              <w:rPr>
                <w:b/>
                <w:bCs/>
                <w:sz w:val="20"/>
                <w:szCs w:val="20"/>
              </w:rPr>
            </w:pPr>
            <w:r w:rsidRPr="004E7085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E7085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0168C" w:rsidTr="00BD14C5">
        <w:trPr>
          <w:trHeight w:val="519"/>
          <w:jc w:val="center"/>
        </w:trPr>
        <w:tc>
          <w:tcPr>
            <w:tcW w:w="2174" w:type="dxa"/>
            <w:shd w:val="clear" w:color="auto" w:fill="auto"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Yrd. Doç. Dr. Hacı İsmail KESİK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ISIL İŞLEM GÖRMÜŞ AĞAÇ MALZEMENİN TEKNOLOJİK ÖZELLİKLERİ ÜZERİNE UV YAŞLANDIRMANIN ETKİSİNİN BELİRLENMESİ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Orman Fakültesi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KÜBAP-01/2012-48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0168C" w:rsidRPr="0020168C" w:rsidRDefault="0020168C" w:rsidP="00077BC7">
            <w:pPr>
              <w:jc w:val="right"/>
              <w:rPr>
                <w:b/>
                <w:bCs/>
                <w:sz w:val="20"/>
                <w:szCs w:val="20"/>
              </w:rPr>
            </w:pPr>
            <w:r w:rsidRPr="0020168C">
              <w:rPr>
                <w:b/>
                <w:bCs/>
                <w:sz w:val="20"/>
                <w:szCs w:val="20"/>
              </w:rPr>
              <w:t>10.000</w:t>
            </w:r>
          </w:p>
        </w:tc>
      </w:tr>
      <w:tr w:rsidR="0020168C" w:rsidTr="00BD14C5">
        <w:trPr>
          <w:trHeight w:val="519"/>
          <w:jc w:val="center"/>
        </w:trPr>
        <w:tc>
          <w:tcPr>
            <w:tcW w:w="2174" w:type="dxa"/>
            <w:shd w:val="clear" w:color="auto" w:fill="auto"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Yrd. Doç. Dr. Gonca Ece ÖZCAN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Kastamonu Yöresinde Orman Köylüsü ile Orman Koruma İlişkilerinin Değerlendirilmesi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Araç MYO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KÜBAP-01/2012-23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0168C" w:rsidRPr="0020168C" w:rsidRDefault="0020168C" w:rsidP="00077BC7">
            <w:pPr>
              <w:jc w:val="right"/>
              <w:rPr>
                <w:b/>
                <w:bCs/>
                <w:sz w:val="20"/>
                <w:szCs w:val="20"/>
              </w:rPr>
            </w:pPr>
            <w:r w:rsidRPr="0020168C">
              <w:rPr>
                <w:b/>
                <w:bCs/>
                <w:sz w:val="20"/>
                <w:szCs w:val="20"/>
              </w:rPr>
              <w:t>10.000</w:t>
            </w:r>
          </w:p>
        </w:tc>
      </w:tr>
      <w:tr w:rsidR="0020168C" w:rsidTr="00BD14C5">
        <w:trPr>
          <w:trHeight w:val="519"/>
          <w:jc w:val="center"/>
        </w:trPr>
        <w:tc>
          <w:tcPr>
            <w:tcW w:w="2174" w:type="dxa"/>
            <w:shd w:val="clear" w:color="auto" w:fill="auto"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Yrd. Doç. Dr. Bahattin AYDINLI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EKOLOJİK VATANDAŞLIK İÇİN ÖĞRETMEN ADAYLARININ KÜRESEL ISINMA KONUSUNDAKİ ÇEVRE OKURYAZARLIĞININ ARTTIRILMASI: KARBON FİNANS ÖRNEĞİ (ÖNCÜL ÇALIŞMA)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Eğitim Fakültesi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0168C" w:rsidRPr="0020168C" w:rsidRDefault="0020168C">
            <w:pPr>
              <w:jc w:val="center"/>
              <w:rPr>
                <w:color w:val="000000"/>
                <w:sz w:val="20"/>
                <w:szCs w:val="20"/>
              </w:rPr>
            </w:pPr>
            <w:r w:rsidRPr="0020168C">
              <w:rPr>
                <w:color w:val="000000"/>
                <w:sz w:val="20"/>
                <w:szCs w:val="20"/>
              </w:rPr>
              <w:t>KÜBAP-01/2012-27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0168C" w:rsidRPr="0020168C" w:rsidRDefault="0020168C" w:rsidP="00077BC7">
            <w:pPr>
              <w:jc w:val="right"/>
              <w:rPr>
                <w:b/>
                <w:bCs/>
                <w:sz w:val="20"/>
                <w:szCs w:val="20"/>
              </w:rPr>
            </w:pPr>
            <w:r w:rsidRPr="0020168C">
              <w:rPr>
                <w:b/>
                <w:bCs/>
                <w:sz w:val="20"/>
                <w:szCs w:val="20"/>
              </w:rPr>
              <w:t>10.000</w:t>
            </w:r>
          </w:p>
        </w:tc>
      </w:tr>
    </w:tbl>
    <w:p w:rsidR="00523CCB" w:rsidRDefault="00523CCB" w:rsidP="00523CCB"/>
    <w:p w:rsidR="00523CCB" w:rsidRPr="00E777C5" w:rsidRDefault="00523CCB" w:rsidP="00523CCB">
      <w:pPr>
        <w:spacing w:line="360" w:lineRule="auto"/>
        <w:jc w:val="both"/>
        <w:rPr>
          <w:b/>
          <w:color w:val="FF0000"/>
          <w:u w:val="single"/>
        </w:rPr>
      </w:pPr>
    </w:p>
    <w:p w:rsidR="000C76F5" w:rsidRDefault="0020168C" w:rsidP="000C76F5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/04</w:t>
      </w:r>
      <w:r w:rsidR="00E8519E">
        <w:rPr>
          <w:b/>
          <w:u w:val="single"/>
        </w:rPr>
        <w:t>.10</w:t>
      </w:r>
      <w:r w:rsidRPr="00B70C4E">
        <w:rPr>
          <w:b/>
          <w:u w:val="single"/>
        </w:rPr>
        <w:t xml:space="preserve">: </w:t>
      </w:r>
      <w:r w:rsidR="000C76F5">
        <w:t>KÜBAP-01/2012-41</w:t>
      </w:r>
      <w:r w:rsidR="000C76F5" w:rsidRPr="006D1434">
        <w:rPr>
          <w:bCs/>
        </w:rPr>
        <w:t xml:space="preserve"> </w:t>
      </w:r>
      <w:proofErr w:type="spellStart"/>
      <w:r w:rsidR="000C76F5" w:rsidRPr="006D1434">
        <w:rPr>
          <w:bCs/>
        </w:rPr>
        <w:t>nolu</w:t>
      </w:r>
      <w:proofErr w:type="spellEnd"/>
      <w:r w:rsidR="000C76F5">
        <w:rPr>
          <w:bCs/>
        </w:rPr>
        <w:t xml:space="preserve">  proje yöneticisi </w:t>
      </w:r>
      <w:r w:rsidR="000C76F5">
        <w:rPr>
          <w:b/>
          <w:bCs/>
        </w:rPr>
        <w:t xml:space="preserve">Doç. Dr. M. Hakan </w:t>
      </w:r>
      <w:proofErr w:type="spellStart"/>
      <w:r w:rsidR="000C76F5">
        <w:rPr>
          <w:b/>
          <w:bCs/>
        </w:rPr>
        <w:t>AKYILDIZ’ın</w:t>
      </w:r>
      <w:proofErr w:type="spellEnd"/>
      <w:r w:rsidR="000C76F5">
        <w:rPr>
          <w:bCs/>
        </w:rPr>
        <w:t xml:space="preserve"> dilekçesi görüşüldü. Değişiklik talebinin </w:t>
      </w:r>
      <w:r w:rsidR="000C76F5" w:rsidRPr="00FA79DA">
        <w:rPr>
          <w:b/>
          <w:bCs/>
        </w:rPr>
        <w:t>KABUL</w:t>
      </w:r>
      <w:r w:rsidR="000C76F5">
        <w:rPr>
          <w:bCs/>
        </w:rPr>
        <w:t xml:space="preserve"> edilmesine karar verildi.</w:t>
      </w:r>
    </w:p>
    <w:p w:rsidR="0020168C" w:rsidRDefault="0020168C" w:rsidP="0020168C">
      <w:pPr>
        <w:pStyle w:val="NormalWeb"/>
        <w:spacing w:line="360" w:lineRule="auto"/>
        <w:jc w:val="both"/>
      </w:pPr>
      <w:r>
        <w:t>.</w:t>
      </w:r>
    </w:p>
    <w:p w:rsidR="00523CCB" w:rsidRDefault="0020168C" w:rsidP="00771A80">
      <w:pPr>
        <w:pStyle w:val="NormalWeb"/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/04</w:t>
      </w:r>
      <w:r w:rsidR="00E8519E">
        <w:rPr>
          <w:b/>
          <w:u w:val="single"/>
        </w:rPr>
        <w:t>.11</w:t>
      </w:r>
      <w:r w:rsidRPr="00B70C4E">
        <w:rPr>
          <w:b/>
          <w:u w:val="single"/>
        </w:rPr>
        <w:t xml:space="preserve">: </w:t>
      </w:r>
      <w:r w:rsidR="00EB65AA">
        <w:t>KÜBAP-01/2012-48</w:t>
      </w:r>
      <w:r w:rsidR="00EB65AA" w:rsidRPr="006D1434">
        <w:rPr>
          <w:bCs/>
        </w:rPr>
        <w:t xml:space="preserve"> </w:t>
      </w:r>
      <w:proofErr w:type="spellStart"/>
      <w:r w:rsidR="00EB65AA" w:rsidRPr="006D1434">
        <w:rPr>
          <w:bCs/>
        </w:rPr>
        <w:t>nolu</w:t>
      </w:r>
      <w:proofErr w:type="spellEnd"/>
      <w:r w:rsidR="00EB65AA">
        <w:rPr>
          <w:bCs/>
        </w:rPr>
        <w:t xml:space="preserve">  proje yöneticisi </w:t>
      </w:r>
      <w:r w:rsidR="00EB65AA" w:rsidRPr="00EB65AA">
        <w:rPr>
          <w:b/>
          <w:bCs/>
        </w:rPr>
        <w:t>Yrd.</w:t>
      </w:r>
      <w:r w:rsidR="00EB65AA">
        <w:rPr>
          <w:bCs/>
        </w:rPr>
        <w:t xml:space="preserve"> </w:t>
      </w:r>
      <w:r w:rsidR="00EB65AA">
        <w:rPr>
          <w:b/>
          <w:bCs/>
        </w:rPr>
        <w:t xml:space="preserve">Doç. Dr. H. İsmail </w:t>
      </w:r>
      <w:proofErr w:type="spellStart"/>
      <w:r w:rsidR="00EB65AA">
        <w:rPr>
          <w:b/>
          <w:bCs/>
        </w:rPr>
        <w:t>KESİK’in</w:t>
      </w:r>
      <w:proofErr w:type="spellEnd"/>
      <w:r w:rsidR="00EB65AA">
        <w:rPr>
          <w:bCs/>
        </w:rPr>
        <w:t xml:space="preserve"> dilekçesi görüşüldü. Değişiklik talebinin </w:t>
      </w:r>
      <w:r w:rsidR="00EB65AA" w:rsidRPr="00FA79DA">
        <w:rPr>
          <w:b/>
          <w:bCs/>
        </w:rPr>
        <w:t>KABUL</w:t>
      </w:r>
      <w:r w:rsidR="00EB65AA">
        <w:rPr>
          <w:bCs/>
        </w:rPr>
        <w:t xml:space="preserve"> edilmesine karar verildi.</w:t>
      </w:r>
    </w:p>
    <w:p w:rsidR="00523CCB" w:rsidRDefault="0020168C" w:rsidP="00257942">
      <w:pPr>
        <w:pStyle w:val="NormalWeb"/>
        <w:spacing w:line="360" w:lineRule="auto"/>
        <w:jc w:val="both"/>
        <w:rPr>
          <w:bCs/>
        </w:rPr>
      </w:pPr>
      <w:r w:rsidRPr="00B70C4E">
        <w:rPr>
          <w:b/>
          <w:u w:val="single"/>
        </w:rPr>
        <w:lastRenderedPageBreak/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/04</w:t>
      </w:r>
      <w:r w:rsidR="00E8519E">
        <w:rPr>
          <w:b/>
          <w:u w:val="single"/>
        </w:rPr>
        <w:t>.13</w:t>
      </w:r>
      <w:r w:rsidRPr="00B70C4E">
        <w:rPr>
          <w:b/>
          <w:u w:val="single"/>
        </w:rPr>
        <w:t xml:space="preserve">: </w:t>
      </w:r>
      <w:r w:rsidR="00257942">
        <w:t>KÜBAP-01/2012-23</w:t>
      </w:r>
      <w:r w:rsidR="00257942" w:rsidRPr="006D1434">
        <w:rPr>
          <w:bCs/>
        </w:rPr>
        <w:t xml:space="preserve"> </w:t>
      </w:r>
      <w:proofErr w:type="spellStart"/>
      <w:r w:rsidR="00257942" w:rsidRPr="006D1434">
        <w:rPr>
          <w:bCs/>
        </w:rPr>
        <w:t>nolu</w:t>
      </w:r>
      <w:proofErr w:type="spellEnd"/>
      <w:r w:rsidR="00257942">
        <w:rPr>
          <w:bCs/>
        </w:rPr>
        <w:t xml:space="preserve">  proje yöneticisi </w:t>
      </w:r>
      <w:r w:rsidR="00257942" w:rsidRPr="00EB65AA">
        <w:rPr>
          <w:b/>
          <w:bCs/>
        </w:rPr>
        <w:t>Yrd.</w:t>
      </w:r>
      <w:r w:rsidR="00257942">
        <w:rPr>
          <w:bCs/>
        </w:rPr>
        <w:t xml:space="preserve"> </w:t>
      </w:r>
      <w:r w:rsidR="00257942">
        <w:rPr>
          <w:b/>
          <w:bCs/>
        </w:rPr>
        <w:t xml:space="preserve">Doç. Dr. Gonca Ece </w:t>
      </w:r>
      <w:proofErr w:type="spellStart"/>
      <w:r w:rsidR="00257942">
        <w:rPr>
          <w:b/>
          <w:bCs/>
        </w:rPr>
        <w:t>ÖZCAN’ın</w:t>
      </w:r>
      <w:proofErr w:type="spellEnd"/>
      <w:r w:rsidR="00257942">
        <w:rPr>
          <w:b/>
          <w:bCs/>
        </w:rPr>
        <w:t xml:space="preserve"> </w:t>
      </w:r>
      <w:r w:rsidR="00257942">
        <w:rPr>
          <w:bCs/>
        </w:rPr>
        <w:t xml:space="preserve">dilekçesi görüşüldü. Değişiklik talebinin </w:t>
      </w:r>
      <w:r w:rsidR="00257942" w:rsidRPr="00FA79DA">
        <w:rPr>
          <w:b/>
          <w:bCs/>
        </w:rPr>
        <w:t>KABUL</w:t>
      </w:r>
      <w:r w:rsidR="00257942">
        <w:rPr>
          <w:bCs/>
        </w:rPr>
        <w:t xml:space="preserve"> edilmesine karar verildi.</w:t>
      </w:r>
    </w:p>
    <w:p w:rsidR="007F2F7A" w:rsidRDefault="0020168C" w:rsidP="00E8519E">
      <w:pPr>
        <w:pStyle w:val="NormalWeb"/>
        <w:spacing w:line="360" w:lineRule="auto"/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/04</w:t>
      </w:r>
      <w:r w:rsidR="00E8519E">
        <w:rPr>
          <w:b/>
          <w:u w:val="single"/>
        </w:rPr>
        <w:t>.14</w:t>
      </w:r>
      <w:r w:rsidRPr="00B70C4E">
        <w:rPr>
          <w:b/>
          <w:u w:val="single"/>
        </w:rPr>
        <w:t xml:space="preserve">: </w:t>
      </w:r>
      <w:r w:rsidR="00E8519E">
        <w:t>KÜBAP-01/2012-27</w:t>
      </w:r>
      <w:r w:rsidR="00E8519E" w:rsidRPr="006D1434">
        <w:rPr>
          <w:bCs/>
        </w:rPr>
        <w:t xml:space="preserve"> </w:t>
      </w:r>
      <w:proofErr w:type="spellStart"/>
      <w:r w:rsidR="00E8519E" w:rsidRPr="006D1434">
        <w:rPr>
          <w:bCs/>
        </w:rPr>
        <w:t>nolu</w:t>
      </w:r>
      <w:proofErr w:type="spellEnd"/>
      <w:r w:rsidR="00E8519E">
        <w:rPr>
          <w:bCs/>
        </w:rPr>
        <w:t xml:space="preserve">  proje yöneticisi </w:t>
      </w:r>
      <w:r w:rsidR="00E8519E" w:rsidRPr="00EB65AA">
        <w:rPr>
          <w:b/>
          <w:bCs/>
        </w:rPr>
        <w:t>Yrd.</w:t>
      </w:r>
      <w:r w:rsidR="00E8519E">
        <w:rPr>
          <w:bCs/>
        </w:rPr>
        <w:t xml:space="preserve"> </w:t>
      </w:r>
      <w:r w:rsidR="00E8519E">
        <w:rPr>
          <w:b/>
          <w:bCs/>
        </w:rPr>
        <w:t xml:space="preserve">Doç. Dr. Bahattin </w:t>
      </w:r>
      <w:proofErr w:type="spellStart"/>
      <w:r w:rsidR="00E8519E">
        <w:rPr>
          <w:b/>
          <w:bCs/>
        </w:rPr>
        <w:t>AYDINLI’nın</w:t>
      </w:r>
      <w:proofErr w:type="spellEnd"/>
      <w:r w:rsidR="00E8519E">
        <w:rPr>
          <w:b/>
          <w:bCs/>
        </w:rPr>
        <w:t xml:space="preserve"> </w:t>
      </w:r>
      <w:r w:rsidR="00E8519E">
        <w:rPr>
          <w:bCs/>
        </w:rPr>
        <w:t>dilekçesi görüşüldü.</w:t>
      </w:r>
      <w:r w:rsidR="00A8085D">
        <w:rPr>
          <w:bCs/>
        </w:rPr>
        <w:t xml:space="preserve"> İlgili projede mevcut bir </w:t>
      </w:r>
      <w:proofErr w:type="gramStart"/>
      <w:r w:rsidR="00A8085D">
        <w:rPr>
          <w:bCs/>
        </w:rPr>
        <w:t>laptop</w:t>
      </w:r>
      <w:proofErr w:type="gramEnd"/>
      <w:r w:rsidR="00A8085D">
        <w:rPr>
          <w:bCs/>
        </w:rPr>
        <w:t xml:space="preserve"> bütçe kalemi olmasından dolayı tablet </w:t>
      </w:r>
      <w:proofErr w:type="spellStart"/>
      <w:r w:rsidR="00A8085D">
        <w:rPr>
          <w:bCs/>
        </w:rPr>
        <w:t>pc</w:t>
      </w:r>
      <w:proofErr w:type="spellEnd"/>
      <w:r w:rsidR="00A8085D">
        <w:rPr>
          <w:bCs/>
        </w:rPr>
        <w:t xml:space="preserve"> alımı uygun olmayacağından,</w:t>
      </w:r>
      <w:r w:rsidR="00E8519E">
        <w:rPr>
          <w:bCs/>
        </w:rPr>
        <w:t xml:space="preserve"> </w:t>
      </w:r>
      <w:r w:rsidR="00A8085D">
        <w:rPr>
          <w:bCs/>
        </w:rPr>
        <w:t>d</w:t>
      </w:r>
      <w:r w:rsidR="00E8519E">
        <w:rPr>
          <w:bCs/>
        </w:rPr>
        <w:t xml:space="preserve">eğişiklik talebinin </w:t>
      </w:r>
      <w:r w:rsidR="00E8519E">
        <w:rPr>
          <w:b/>
          <w:bCs/>
        </w:rPr>
        <w:t>REDDİNE</w:t>
      </w:r>
      <w:r w:rsidR="00E8519E">
        <w:rPr>
          <w:bCs/>
        </w:rPr>
        <w:t xml:space="preserve"> karar verildi.</w:t>
      </w:r>
    </w:p>
    <w:p w:rsidR="00301753" w:rsidRDefault="00301753"/>
    <w:p w:rsidR="007F2F7A" w:rsidRDefault="007F2F7A"/>
    <w:p w:rsidR="007F2F7A" w:rsidRDefault="007F2F7A" w:rsidP="007F2F7A">
      <w:pPr>
        <w:jc w:val="center"/>
      </w:pPr>
      <w:r>
        <w:t xml:space="preserve">Prof. Dr. Seyit AYDIN </w:t>
      </w:r>
    </w:p>
    <w:p w:rsidR="007F2F7A" w:rsidRDefault="007F2F7A" w:rsidP="007F2F7A">
      <w:pPr>
        <w:jc w:val="center"/>
      </w:pPr>
      <w:r>
        <w:t>Rektör, Başkan</w:t>
      </w:r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rPr>
          <w:color w:val="000000" w:themeColor="text1"/>
        </w:rPr>
      </w:pPr>
      <w:r>
        <w:t xml:space="preserve">  Prof. Dr. Temel SARIYILDIZ </w:t>
      </w:r>
      <w:r>
        <w:tab/>
      </w:r>
      <w:r>
        <w:tab/>
        <w:t xml:space="preserve">   Yrd. Doç. Dr. Yasemin ÇELİK ALTUNOĞLU</w:t>
      </w:r>
      <w:r>
        <w:tab/>
        <w:t>Rektör Yardımcısı</w:t>
      </w:r>
      <w:r>
        <w:tab/>
      </w:r>
      <w:r>
        <w:tab/>
      </w:r>
      <w:r>
        <w:rPr>
          <w:color w:val="000000" w:themeColor="text1"/>
        </w:rPr>
        <w:tab/>
      </w:r>
      <w:r w:rsidR="009161EC">
        <w:tab/>
        <w:t xml:space="preserve">            </w:t>
      </w:r>
      <w:r>
        <w:t>BAP Koordinatörü</w:t>
      </w:r>
    </w:p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>
      <w:pPr>
        <w:jc w:val="center"/>
      </w:pPr>
    </w:p>
    <w:p w:rsidR="007F2F7A" w:rsidRDefault="007F2F7A" w:rsidP="007F2F7A">
      <w:pPr>
        <w:jc w:val="center"/>
      </w:pPr>
      <w:r>
        <w:rPr>
          <w:color w:val="000000" w:themeColor="text1"/>
        </w:rPr>
        <w:t xml:space="preserve">Prof. </w:t>
      </w:r>
      <w:r w:rsidRPr="005F5883">
        <w:rPr>
          <w:color w:val="000000" w:themeColor="text1"/>
        </w:rPr>
        <w:t>Dr. Sezgin AYAN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Doç. Dr. Zekeriya YERLİKAYA</w:t>
      </w:r>
    </w:p>
    <w:p w:rsidR="007F2F7A" w:rsidRDefault="007F2F7A" w:rsidP="007F2F7A">
      <w:r>
        <w:rPr>
          <w:color w:val="000000" w:themeColor="text1"/>
        </w:rPr>
        <w:t xml:space="preserve">                 Üye     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Üye</w:t>
      </w:r>
    </w:p>
    <w:p w:rsidR="007F2F7A" w:rsidRDefault="007F2F7A">
      <w:r>
        <w:tab/>
      </w:r>
      <w:r>
        <w:tab/>
      </w:r>
      <w:r>
        <w:tab/>
      </w:r>
      <w:r>
        <w:tab/>
      </w:r>
      <w:r>
        <w:tab/>
      </w:r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jc w:val="center"/>
      </w:pPr>
      <w:r>
        <w:t>Doç. Dr. Ömer KÜÇÜK</w:t>
      </w:r>
      <w:r>
        <w:tab/>
        <w:t>Doç. Dr. Ünal İBRET</w:t>
      </w:r>
      <w:r>
        <w:tab/>
      </w:r>
      <w:r>
        <w:tab/>
        <w:t>Doç. Dr. M. Hakan AKYILDIZ</w:t>
      </w:r>
    </w:p>
    <w:p w:rsidR="007F2F7A" w:rsidRDefault="007F2F7A">
      <w:r>
        <w:t xml:space="preserve">                 Üye</w:t>
      </w:r>
      <w:r>
        <w:tab/>
      </w:r>
      <w:r>
        <w:tab/>
      </w: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jc w:val="center"/>
      </w:pPr>
      <w:r>
        <w:t>Yrd. Doç. Dr. Tahir BENLİ</w:t>
      </w:r>
    </w:p>
    <w:p w:rsidR="007F2F7A" w:rsidRDefault="007F2F7A" w:rsidP="002B777D">
      <w:pPr>
        <w:jc w:val="center"/>
      </w:pPr>
      <w:r>
        <w:t>Üye</w:t>
      </w:r>
    </w:p>
    <w:sectPr w:rsidR="007F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E7"/>
    <w:rsid w:val="000C76F5"/>
    <w:rsid w:val="001311D0"/>
    <w:rsid w:val="00193CFF"/>
    <w:rsid w:val="00195B8B"/>
    <w:rsid w:val="0020168C"/>
    <w:rsid w:val="0021370F"/>
    <w:rsid w:val="00257942"/>
    <w:rsid w:val="00292444"/>
    <w:rsid w:val="002B777D"/>
    <w:rsid w:val="002C14F6"/>
    <w:rsid w:val="002C1AFC"/>
    <w:rsid w:val="00301753"/>
    <w:rsid w:val="00337BCD"/>
    <w:rsid w:val="003A17FD"/>
    <w:rsid w:val="003A201C"/>
    <w:rsid w:val="003C23C0"/>
    <w:rsid w:val="003F3FE3"/>
    <w:rsid w:val="004018E7"/>
    <w:rsid w:val="00456AFE"/>
    <w:rsid w:val="00471CDB"/>
    <w:rsid w:val="00484C3D"/>
    <w:rsid w:val="004A73EE"/>
    <w:rsid w:val="00523CCB"/>
    <w:rsid w:val="005C0544"/>
    <w:rsid w:val="005F4D61"/>
    <w:rsid w:val="006B5F06"/>
    <w:rsid w:val="00717E52"/>
    <w:rsid w:val="00771A80"/>
    <w:rsid w:val="007F2F7A"/>
    <w:rsid w:val="008A38EA"/>
    <w:rsid w:val="009161EC"/>
    <w:rsid w:val="0095632F"/>
    <w:rsid w:val="0096266B"/>
    <w:rsid w:val="00996B30"/>
    <w:rsid w:val="00A656BF"/>
    <w:rsid w:val="00A8085D"/>
    <w:rsid w:val="00A929E1"/>
    <w:rsid w:val="00B70C4E"/>
    <w:rsid w:val="00BD14C5"/>
    <w:rsid w:val="00C20E00"/>
    <w:rsid w:val="00C27410"/>
    <w:rsid w:val="00D43DEE"/>
    <w:rsid w:val="00D91504"/>
    <w:rsid w:val="00DD6819"/>
    <w:rsid w:val="00E8519E"/>
    <w:rsid w:val="00E941C8"/>
    <w:rsid w:val="00EB65AA"/>
    <w:rsid w:val="00ED7180"/>
    <w:rsid w:val="00F630F7"/>
    <w:rsid w:val="00F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kemal</cp:lastModifiedBy>
  <cp:revision>24</cp:revision>
  <cp:lastPrinted>2012-12-24T09:01:00Z</cp:lastPrinted>
  <dcterms:created xsi:type="dcterms:W3CDTF">2013-03-11T14:36:00Z</dcterms:created>
  <dcterms:modified xsi:type="dcterms:W3CDTF">2013-03-12T11:49:00Z</dcterms:modified>
</cp:coreProperties>
</file>